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64CE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64CE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64CEF" w:rsidRDefault="00000000">
            <w:pPr>
              <w:spacing w:after="0" w:line="240" w:lineRule="auto"/>
            </w:pPr>
            <w:r>
              <w:t>49171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64CE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64CEF" w:rsidRDefault="00000000">
            <w:pPr>
              <w:spacing w:after="0" w:line="240" w:lineRule="auto"/>
            </w:pPr>
            <w:r>
              <w:t>ŠPORTSKI OBJEKTI KORČULA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64CE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64CEF" w:rsidRDefault="00000000">
            <w:pPr>
              <w:spacing w:after="0" w:line="240" w:lineRule="auto"/>
            </w:pPr>
            <w:r>
              <w:t>21</w:t>
            </w:r>
          </w:p>
        </w:tc>
      </w:tr>
    </w:tbl>
    <w:p w:rsidR="00964CEF" w:rsidRDefault="00000000">
      <w:r>
        <w:br/>
      </w:r>
    </w:p>
    <w:p w:rsidR="00964CE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64CE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64CE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64CEF" w:rsidRDefault="00964CEF"/>
    <w:p w:rsidR="00964CE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64CE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64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490.704,79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426.214,23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86,9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449.283,68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489.342,62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964C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63.128,39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6.596,77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66,1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964C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6.596,77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4.363,54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66,1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964C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964C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67.491,93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64CEF" w:rsidRDefault="00964CEF">
      <w:pPr>
        <w:spacing w:after="0"/>
      </w:pPr>
    </w:p>
    <w:p w:rsidR="00964CEF" w:rsidRDefault="00000000">
      <w:r>
        <w:t xml:space="preserve">U razdoblju od 01. siječnja do 31. prosinca 2025. prihodi poslovanja ostvareni su u iznosu od 426.214,23 EUR i smanjeni su 13,10 % u odnosu na prethodnu godinu. Smanjeni su prihodi iz nadležnog proračuna, a prihodi od prodaje roba i usluga su povećani zbog povećanja broja korisnika usluga. Rashodi poslovanja u razdoblju od 01. siječnja do 31. prosinca 2025. ostvareni su u iznosu od 489.342,62 i </w:t>
      </w:r>
      <w:proofErr w:type="spellStart"/>
      <w:r>
        <w:t>ovećani</w:t>
      </w:r>
      <w:proofErr w:type="spellEnd"/>
      <w:r>
        <w:t xml:space="preserve"> su 8,9 % u odnosu na prethodnu godinu.  Najznačajnije povećanje rashoda evidentirano je na rashodima za materijal i usluge, radi </w:t>
      </w:r>
      <w:r>
        <w:lastRenderedPageBreak/>
        <w:t>povećanih troškova tekućeg i investicijskog održavanja. Povećani su i rashodi za zaposlene uslijed povećanja plaća i povećanja broja zaposlenih. Rashodi za nabavu nefinancijske imovine odnose se na nabavu sportske i računalne opreme.  Od prihoda poslovanja ostvaren je manjak poslovanja od 63.128,39 EUR, manjak prihoda od nefinancijske imovine u iznosu od 4.363,54 EUR, slijedom čega je u izvještajnom razdoblju ostvaren ukupan manjak prihod i primitaka u iznosu od 67.491,93 EUR.  Preneseni višak iz prethodnog razdoblja iznosi 93.521,21 EUR tako da višak raspoloživ u sljedećem razdoblju iznosi 26.029,28 EUR.</w:t>
      </w:r>
    </w:p>
    <w:p w:rsidR="00964CEF" w:rsidRDefault="00000000">
      <w:r>
        <w:br/>
      </w:r>
    </w:p>
    <w:p w:rsidR="00964CE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964CE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64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4CE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964CE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27.248,45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4CE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64CEF" w:rsidRDefault="00964CEF">
      <w:pPr>
        <w:spacing w:after="0"/>
      </w:pPr>
    </w:p>
    <w:p w:rsidR="00964CEF" w:rsidRDefault="00000000">
      <w:r>
        <w:t>Stanje dospjelih obveza na kraju izvještajnog razdoblja iznose 27.248,45 EUR, a rezultat je raskoraka u dinamici ostvarenja prihoda iz nadležnog proračuna. Navedene obveze su dijelom podmirene u siječnju.</w:t>
      </w:r>
    </w:p>
    <w:p w:rsidR="00964CEF" w:rsidRDefault="00964CEF"/>
    <w:sectPr w:rsidR="00964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EF"/>
    <w:rsid w:val="00095AFD"/>
    <w:rsid w:val="00685225"/>
    <w:rsid w:val="0096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CEF5-64BA-47CF-ADBA-017D413D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Depolo</cp:lastModifiedBy>
  <cp:revision>2</cp:revision>
  <dcterms:created xsi:type="dcterms:W3CDTF">2026-01-30T16:07:00Z</dcterms:created>
  <dcterms:modified xsi:type="dcterms:W3CDTF">2026-01-30T16:07:00Z</dcterms:modified>
</cp:coreProperties>
</file>